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黑体" w:eastAsia="黑体"/>
          <w:sz w:val="52"/>
        </w:rPr>
      </w:pPr>
    </w:p>
    <w:p>
      <w:pPr>
        <w:spacing w:line="240" w:lineRule="auto"/>
        <w:jc w:val="center"/>
        <w:rPr>
          <w:rFonts w:hint="eastAsia" w:ascii="黑体" w:eastAsia="黑体"/>
          <w:sz w:val="52"/>
        </w:rPr>
      </w:pPr>
    </w:p>
    <w:p>
      <w:pPr>
        <w:spacing w:line="240" w:lineRule="auto"/>
        <w:jc w:val="center"/>
        <w:rPr>
          <w:rFonts w:hint="eastAsia" w:ascii="黑体" w:eastAsia="黑体"/>
          <w:sz w:val="52"/>
        </w:rPr>
      </w:pPr>
      <w:r>
        <w:rPr>
          <w:rFonts w:hint="eastAsia" w:ascii="黑体" w:eastAsia="黑体"/>
          <w:sz w:val="52"/>
        </w:rPr>
        <w:t>宝华智慧招标共享平台项目</w:t>
      </w:r>
    </w:p>
    <w:p>
      <w:pPr>
        <w:spacing w:line="240" w:lineRule="auto"/>
        <w:ind w:left="2"/>
        <w:jc w:val="center"/>
        <w:rPr>
          <w:rFonts w:hint="eastAsia" w:ascii="黑体" w:eastAsia="黑体"/>
          <w:sz w:val="72"/>
        </w:rPr>
      </w:pPr>
      <w:r>
        <w:rPr>
          <w:rFonts w:hint="eastAsia" w:ascii="黑体" w:eastAsia="黑体"/>
          <w:sz w:val="72"/>
        </w:rPr>
        <w:t>操作手册</w:t>
      </w:r>
    </w:p>
    <w:p>
      <w:pPr>
        <w:spacing w:line="240" w:lineRule="auto"/>
        <w:ind w:left="2"/>
        <w:jc w:val="center"/>
        <w:rPr>
          <w:rFonts w:hint="eastAsia" w:ascii="黑体" w:eastAsia="黑体"/>
          <w:bCs/>
          <w:sz w:val="48"/>
          <w:lang w:val="en-US" w:eastAsia="zh-CN"/>
        </w:rPr>
      </w:pPr>
    </w:p>
    <w:p>
      <w:pPr>
        <w:spacing w:line="240" w:lineRule="auto"/>
        <w:ind w:left="2"/>
        <w:jc w:val="center"/>
        <w:rPr>
          <w:rFonts w:hint="eastAsia" w:ascii="黑体" w:eastAsia="黑体"/>
          <w:bCs/>
          <w:sz w:val="48"/>
          <w:lang w:val="en-US" w:eastAsia="zh-CN"/>
        </w:rPr>
      </w:pPr>
    </w:p>
    <w:p>
      <w:pPr>
        <w:spacing w:line="240" w:lineRule="auto"/>
        <w:ind w:left="2"/>
        <w:jc w:val="center"/>
        <w:rPr>
          <w:rFonts w:hint="eastAsia" w:ascii="黑体" w:eastAsia="黑体"/>
          <w:bCs/>
          <w:sz w:val="48"/>
          <w:lang w:val="en-US" w:eastAsia="zh-CN"/>
        </w:rPr>
      </w:pPr>
    </w:p>
    <w:p>
      <w:pPr>
        <w:spacing w:line="240" w:lineRule="auto"/>
        <w:ind w:left="2"/>
        <w:jc w:val="center"/>
        <w:rPr>
          <w:rFonts w:hint="eastAsia" w:ascii="黑体" w:eastAsia="黑体"/>
          <w:bCs/>
          <w:sz w:val="48"/>
          <w:lang w:val="en-US" w:eastAsia="zh-CN"/>
        </w:rPr>
      </w:pPr>
    </w:p>
    <w:p>
      <w:pPr>
        <w:spacing w:line="240" w:lineRule="auto"/>
        <w:ind w:left="2"/>
        <w:jc w:val="center"/>
        <w:rPr>
          <w:rFonts w:hint="eastAsia" w:ascii="黑体" w:eastAsia="黑体"/>
          <w:bCs/>
          <w:sz w:val="48"/>
          <w:lang w:val="en-US" w:eastAsia="zh-CN"/>
        </w:rPr>
      </w:pPr>
    </w:p>
    <w:p>
      <w:pPr>
        <w:spacing w:line="240" w:lineRule="auto"/>
        <w:ind w:left="2"/>
        <w:jc w:val="center"/>
        <w:rPr>
          <w:rFonts w:hint="eastAsia" w:ascii="黑体" w:eastAsia="黑体"/>
          <w:sz w:val="72"/>
          <w:lang w:eastAsia="zh-CN"/>
        </w:rPr>
      </w:pPr>
      <w:r>
        <w:rPr>
          <w:rFonts w:hint="eastAsia" w:ascii="黑体" w:eastAsia="黑体"/>
          <w:bCs/>
          <w:sz w:val="48"/>
          <w:lang w:val="en-US" w:eastAsia="zh-CN"/>
        </w:rPr>
        <w:t>投标文件制作及解密</w:t>
      </w:r>
    </w:p>
    <w:p/>
    <w:p/>
    <w:p/>
    <w:p/>
    <w:p/>
    <w:p/>
    <w:p>
      <w:pPr>
        <w:jc w:val="center"/>
      </w:pPr>
      <w:r>
        <w:br w:type="page"/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439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13906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9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_Toc26293_WPSOffice_Level1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64398"/>
              <w:placeholder>
                <w:docPart w:val="{4011bd03-f539-4724-98be-f6462aaced26}"/>
              </w:placeholder>
            </w:sdtPr>
            <w:sdtEndP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/>
                  <w:bCs/>
                  <w:sz w:val="28"/>
                  <w:szCs w:val="28"/>
                </w:rPr>
                <w:t>1. 概述</w:t>
              </w:r>
            </w:sdtContent>
          </w:sdt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ab/>
          </w:r>
          <w:bookmarkStart w:id="1" w:name="_Toc26293_WPSOffice_Level1Page"/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3</w:t>
          </w:r>
          <w:bookmarkEnd w:id="1"/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_Toc13906_WPSOffice_Level1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64398"/>
              <w:placeholder>
                <w:docPart w:val="{9fa92d0a-8a00-418c-b70b-a2570139d76e}"/>
              </w:placeholder>
            </w:sdtPr>
            <w:sdtEndP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/>
                  <w:bCs/>
                  <w:sz w:val="28"/>
                  <w:szCs w:val="28"/>
                </w:rPr>
                <w:t>2. 投标文件制作画面</w:t>
              </w:r>
            </w:sdtContent>
          </w:sdt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ab/>
          </w:r>
          <w:bookmarkStart w:id="2" w:name="_Toc13906_WPSOffice_Level1Page"/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3</w:t>
          </w:r>
          <w:bookmarkEnd w:id="2"/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_Toc3365_WPSOffice_Level1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  <w:id w:val="147464398"/>
              <w:placeholder>
                <w:docPart w:val="{6b7394ac-4b11-4c24-a9b1-05b84b5eed22}"/>
              </w:placeholder>
            </w:sdtPr>
            <w:sdtEndP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/>
                  <w:bCs/>
                  <w:sz w:val="28"/>
                  <w:szCs w:val="28"/>
                </w:rPr>
                <w:t>3. 开标解密操作流程</w:t>
              </w:r>
            </w:sdtContent>
          </w:sdt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ab/>
          </w:r>
          <w:bookmarkStart w:id="3" w:name="_Toc3365_WPSOffice_Level1Page"/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3</w:t>
          </w:r>
          <w:bookmarkEnd w:id="3"/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_Toc13906_WPSOffice_Level2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id w:val="147464398"/>
              <w:placeholder>
                <w:docPart w:val="{7c3292aa-391d-4da2-8d2d-c90a1df17edd}"/>
              </w:placeholder>
            </w:sdtPr>
            <w:sdtEndP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8"/>
                  <w:szCs w:val="28"/>
                </w:rPr>
                <w:t>3.1 CA锁解密</w:t>
              </w:r>
            </w:sdtContent>
          </w:sdt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bookmarkStart w:id="4" w:name="_Toc13906_WPSOffice_Level2Page"/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bookmarkEnd w:id="4"/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_Toc3365_WPSOffice_Level2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id w:val="147464398"/>
              <w:placeholder>
                <w:docPart w:val="{d1d25531-d2cf-4cc3-8833-3edd2a4feec2}"/>
              </w:placeholder>
            </w:sdtPr>
            <w:sdtEndP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8"/>
                  <w:szCs w:val="28"/>
                </w:rPr>
                <w:t>3.2 密钥解密</w:t>
              </w:r>
            </w:sdtContent>
          </w:sdt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bookmarkStart w:id="5" w:name="_Toc3365_WPSOffice_Level2Page"/>
          <w:r>
            <w:rPr>
              <w:rFonts w:hint="eastAsia" w:ascii="宋体" w:hAnsi="宋体" w:eastAsia="宋体" w:cs="宋体"/>
              <w:sz w:val="28"/>
              <w:szCs w:val="28"/>
            </w:rPr>
            <w:t>5</w:t>
          </w:r>
          <w:bookmarkEnd w:id="5"/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bookmarkEnd w:id="0"/>
        <w:p>
          <w:pPr>
            <w:jc w:val="center"/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2"/>
        <w:rPr>
          <w:rFonts w:hint="eastAsia"/>
        </w:rPr>
      </w:pPr>
      <w:bookmarkStart w:id="6" w:name="_Toc18319"/>
      <w:bookmarkStart w:id="7" w:name="_Toc26293_WPSOffice_Level1"/>
      <w:r>
        <w:rPr>
          <w:rFonts w:hint="eastAsia"/>
        </w:rPr>
        <w:t>概述</w:t>
      </w:r>
      <w:bookmarkEnd w:id="6"/>
      <w:bookmarkEnd w:id="7"/>
      <w:r>
        <w:tab/>
      </w:r>
    </w:p>
    <w:p>
      <w:pPr>
        <w:pStyle w:val="3"/>
        <w:ind w:left="0" w:leftChars="0" w:firstLine="0" w:firstLineChars="0"/>
        <w:rPr>
          <w:rFonts w:hint="eastAsia"/>
        </w:rPr>
      </w:pPr>
      <w:r>
        <w:rPr>
          <w:rFonts w:hint="eastAsia"/>
        </w:rPr>
        <w:t>本分册为</w:t>
      </w:r>
      <w:r>
        <w:rPr>
          <w:rFonts w:hint="eastAsia"/>
          <w:lang w:val="en-US" w:eastAsia="zh-CN"/>
        </w:rPr>
        <w:t>投标人编制投标文件及投标解密</w:t>
      </w:r>
      <w:r>
        <w:rPr>
          <w:rFonts w:hint="eastAsia"/>
        </w:rPr>
        <w:t>的操作</w:t>
      </w:r>
      <w:r>
        <w:rPr>
          <w:rFonts w:hint="eastAsia"/>
          <w:lang w:val="en-US" w:eastAsia="zh-CN"/>
        </w:rPr>
        <w:t>手册</w:t>
      </w:r>
      <w:r>
        <w:rPr>
          <w:rFonts w:hint="eastAsia"/>
        </w:rPr>
        <w:t>。</w:t>
      </w:r>
    </w:p>
    <w:p>
      <w:pPr>
        <w:pStyle w:val="3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功能优化：在投标人【</w:t>
      </w:r>
      <w:r>
        <w:rPr>
          <w:rFonts w:hint="eastAsia"/>
          <w:highlight w:val="yellow"/>
          <w:lang w:val="en-US" w:eastAsia="zh-CN"/>
        </w:rPr>
        <w:t>CA解密</w:t>
      </w:r>
      <w:r>
        <w:rPr>
          <w:rFonts w:hint="eastAsia"/>
          <w:lang w:val="en-US" w:eastAsia="zh-CN"/>
        </w:rPr>
        <w:t>】基础上，增加了【</w:t>
      </w:r>
      <w:r>
        <w:rPr>
          <w:rFonts w:hint="eastAsia"/>
          <w:highlight w:val="yellow"/>
          <w:lang w:val="en-US" w:eastAsia="zh-CN"/>
        </w:rPr>
        <w:t>密钥解密</w:t>
      </w:r>
      <w:r>
        <w:rPr>
          <w:rFonts w:hint="eastAsia"/>
          <w:lang w:val="en-US" w:eastAsia="zh-CN"/>
        </w:rPr>
        <w:t>】的方式。</w:t>
      </w:r>
    </w:p>
    <w:p>
      <w:pPr>
        <w:pStyle w:val="2"/>
        <w:rPr>
          <w:rFonts w:hint="eastAsia"/>
        </w:rPr>
      </w:pPr>
      <w:bookmarkStart w:id="8" w:name="_Toc6678"/>
      <w:bookmarkStart w:id="9" w:name="_Toc13906_WPSOffice_Level1"/>
      <w:r>
        <w:rPr>
          <w:rFonts w:hint="eastAsia"/>
          <w:lang w:val="en-US" w:eastAsia="zh-CN"/>
        </w:rPr>
        <w:t>投标文件</w:t>
      </w:r>
      <w:bookmarkEnd w:id="8"/>
      <w:r>
        <w:rPr>
          <w:rFonts w:hint="eastAsia"/>
          <w:lang w:val="en-US" w:eastAsia="zh-CN"/>
        </w:rPr>
        <w:t>制作画面</w:t>
      </w:r>
      <w:bookmarkEnd w:id="9"/>
      <w:r>
        <w:tab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0" w:right="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当投标人用最新的投标文件制作工具（宝华官网有下载</w:t>
      </w:r>
      <w:r>
        <w:rPr>
          <w:rFonts w:hint="eastAsia"/>
          <w:highlight w:val="none"/>
          <w:lang w:val="en-US" w:eastAsia="zh-CN"/>
        </w:rPr>
        <w:t>链接</w:t>
      </w:r>
      <w:r>
        <w:rPr>
          <w:rFonts w:hint="eastAsia"/>
          <w:lang w:val="en-US" w:eastAsia="zh-CN"/>
        </w:rPr>
        <w:t xml:space="preserve"> ）制作投标文件，完成后会显示如下画面：</w:t>
      </w:r>
    </w:p>
    <w:p>
      <w:pPr>
        <w:pStyle w:val="3"/>
        <w:spacing w:line="240" w:lineRule="auto"/>
        <w:ind w:firstLine="0" w:firstLineChars="0"/>
        <w:rPr>
          <w:rFonts w:hint="eastAsia"/>
        </w:rPr>
      </w:pPr>
      <w: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111125</wp:posOffset>
            </wp:positionV>
            <wp:extent cx="5949315" cy="2513965"/>
            <wp:effectExtent l="0" t="0" r="6985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在投标文件制作完成后会自动生成如下三个文件，其中文件扩展名为BHKey的文件为</w:t>
      </w:r>
      <w:r>
        <w:rPr>
          <w:rFonts w:hint="eastAsia"/>
          <w:b/>
          <w:bCs/>
          <w:highlight w:val="yellow"/>
          <w:lang w:val="en-US" w:eastAsia="zh-CN"/>
        </w:rPr>
        <w:t>密钥文件</w:t>
      </w:r>
      <w:r>
        <w:rPr>
          <w:rFonts w:hint="eastAsia"/>
          <w:lang w:val="en-US" w:eastAsia="zh-CN"/>
        </w:rPr>
        <w:t>，用于在开标解密时候上传。</w:t>
      </w:r>
    </w:p>
    <w:p>
      <w:pPr>
        <w:jc w:val="both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10160</wp:posOffset>
            </wp:positionV>
            <wp:extent cx="6482715" cy="756920"/>
            <wp:effectExtent l="0" t="0" r="6985" b="508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</w:pPr>
    </w:p>
    <w:p>
      <w:pPr>
        <w:jc w:val="both"/>
      </w:pPr>
    </w:p>
    <w:p>
      <w:pPr>
        <w:pStyle w:val="2"/>
      </w:pPr>
      <w:bookmarkStart w:id="10" w:name="_Toc3365_WPSOffice_Level1"/>
      <w:r>
        <w:rPr>
          <w:rFonts w:hint="eastAsia"/>
          <w:lang w:val="en-US" w:eastAsia="zh-CN"/>
        </w:rPr>
        <w:t>开标解密操作流程</w:t>
      </w:r>
      <w:bookmarkEnd w:id="10"/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开标解密时投标人可选择：</w:t>
      </w:r>
    </w:p>
    <w:p>
      <w:pPr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CA锁解密</w:t>
      </w:r>
    </w:p>
    <w:p>
      <w:pPr>
        <w:numPr>
          <w:ilvl w:val="0"/>
          <w:numId w:val="2"/>
        </w:numPr>
        <w:ind w:left="420" w:leftChars="0" w:hanging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密钥文件上传进行解密，如下图：</w:t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122555</wp:posOffset>
            </wp:positionV>
            <wp:extent cx="5267960" cy="2433320"/>
            <wp:effectExtent l="0" t="0" r="2540" b="5080"/>
            <wp:wrapNone/>
            <wp:docPr id="1" name="图片 1" descr="55f9e8481e8b220cdc09f68473793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f9e8481e8b220cdc09f68473793b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pStyle w:val="4"/>
        <w:bidi w:val="0"/>
      </w:pPr>
      <w:r>
        <w:rPr>
          <w:rFonts w:hint="eastAsia"/>
          <w:lang w:val="en-US" w:eastAsia="zh-CN"/>
        </w:rPr>
        <w:t>CA锁解密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如选择CA解密方式进行解密，在已插CA锁的前提下，点击下方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6220" cy="236220"/>
            <wp:effectExtent l="0" t="0" r="0" b="444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图标进行解密，弹出如下页面，然后点击‘解密投标文件按钮’如下图：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57785</wp:posOffset>
            </wp:positionV>
            <wp:extent cx="5271770" cy="2328545"/>
            <wp:effectExtent l="0" t="0" r="11430" b="8255"/>
            <wp:wrapNone/>
            <wp:docPr id="6" name="图片 6" descr="cf827dd4b4b9ea1f187da6b452fd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f827dd4b4b9ea1f187da6b452fd0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点击后会弹窗提示输入天威盾口令：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203835</wp:posOffset>
            </wp:positionV>
            <wp:extent cx="5271770" cy="2138680"/>
            <wp:effectExtent l="0" t="0" r="11430" b="7620"/>
            <wp:wrapNone/>
            <wp:docPr id="8" name="图片 8" descr="2d78797f96b7ddc83711442aecfa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d78797f96b7ddc83711442aecfa5e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当输入的口令正确时，系统提示解密成功，如下图：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266690" cy="2300605"/>
            <wp:effectExtent l="0" t="0" r="3810" b="10795"/>
            <wp:wrapNone/>
            <wp:docPr id="11" name="图片 11" descr="c09aaa41255df6e8cd97f435354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09aaa41255df6e8cd97f43535427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pStyle w:val="4"/>
        <w:bidi w:val="0"/>
      </w:pPr>
      <w:r>
        <w:rPr>
          <w:rFonts w:hint="eastAsia"/>
          <w:lang w:val="en-US" w:eastAsia="zh-CN"/>
        </w:rPr>
        <w:t>密钥解密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如选择密钥文件上传方式进行解密，则点击右侧‘密钥文件上传’按钮后,再点击‘上传密钥文件’按钮，上传投标文件制作时生成的后缀为 .BHKey文件。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29845</wp:posOffset>
            </wp:positionV>
            <wp:extent cx="5266690" cy="2498725"/>
            <wp:effectExtent l="0" t="0" r="3810" b="3175"/>
            <wp:wrapNone/>
            <wp:docPr id="10" name="图片 10" descr="3e4b810bf94a2bce8845bbfea6e1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e4b810bf94a2bce8845bbfea6e181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如果上传</w:t>
      </w:r>
      <w:r>
        <w:rPr>
          <w:rFonts w:hint="eastAsia"/>
          <w:highlight w:val="none"/>
          <w:lang w:val="en-US" w:eastAsia="zh-CN"/>
        </w:rPr>
        <w:t>之后匹配成功</w:t>
      </w:r>
      <w:r>
        <w:rPr>
          <w:rFonts w:hint="eastAsia"/>
          <w:lang w:val="en-US" w:eastAsia="zh-CN"/>
        </w:rPr>
        <w:t>，显示‘密钥文件解密成功！’，如下图：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123825</wp:posOffset>
            </wp:positionV>
            <wp:extent cx="6129020" cy="4164330"/>
            <wp:effectExtent l="0" t="0" r="5080" b="1270"/>
            <wp:wrapNone/>
            <wp:docPr id="9" name="图片 9" descr="30e8894360fdc6a91e50982df385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0e8894360fdc6a91e50982df38508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pStyle w:val="3"/>
        <w:ind w:left="0" w:leftChars="0" w:firstLine="0" w:firstLineChars="0"/>
      </w:pPr>
      <w:bookmarkStart w:id="11" w:name="_GoBack"/>
      <w:bookmarkEnd w:id="1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240" w:lineRule="auto"/>
      <w:jc w:val="right"/>
      <w:rPr>
        <w:rFonts w:hint="eastAsia" w:ascii="仿宋_GB2312" w:eastAsia="仿宋_GB2312"/>
        <w:i/>
        <w:iCs/>
      </w:rPr>
    </w:pPr>
    <w:r>
      <w:rPr>
        <w:rFonts w:hint="eastAsia" w:ascii="仿宋_GB2312" w:eastAsia="仿宋_GB2312"/>
        <w:i/>
        <w:iCs/>
      </w:rPr>
      <w:t>操作手册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7D9F02"/>
    <w:multiLevelType w:val="singleLevel"/>
    <w:tmpl w:val="817D9F02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BB609D4"/>
    <w:multiLevelType w:val="multilevel"/>
    <w:tmpl w:val="0BB609D4"/>
    <w:lvl w:ilvl="0" w:tentative="0">
      <w:start w:val="1"/>
      <w:numFmt w:val="decimal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eastAsia" w:ascii="宋体" w:hAnsi="Arial" w:eastAsia="宋体"/>
        <w:b/>
        <w:bCs/>
        <w:i w:val="0"/>
        <w:iCs w:val="0"/>
        <w:sz w:val="28"/>
        <w:szCs w:val="28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eastAsia" w:ascii="宋体" w:hAnsi="Arial" w:eastAsia="宋体"/>
        <w:b/>
        <w:bCs/>
        <w:i w:val="0"/>
        <w:iCs w:val="0"/>
        <w:sz w:val="28"/>
        <w:szCs w:val="28"/>
      </w:rPr>
    </w:lvl>
    <w:lvl w:ilvl="2" w:tentative="0">
      <w:start w:val="1"/>
      <w:numFmt w:val="decimal"/>
      <w:lvlText w:val="%1.%2.%3"/>
      <w:lvlJc w:val="left"/>
      <w:pPr>
        <w:tabs>
          <w:tab w:val="left" w:pos="851"/>
        </w:tabs>
        <w:ind w:left="851" w:hanging="851"/>
      </w:pPr>
      <w:rPr>
        <w:rFonts w:hint="eastAsia" w:ascii="宋体" w:hAnsi="Arial" w:eastAsia="宋体"/>
        <w:b w:val="0"/>
        <w:bCs/>
        <w:i w:val="0"/>
        <w:iCs w:val="0"/>
        <w:sz w:val="28"/>
        <w:szCs w:val="24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851" w:hanging="851"/>
      </w:pPr>
      <w:rPr>
        <w:rFonts w:hint="eastAsia" w:ascii="宋体" w:hAnsi="Arial" w:eastAsia="宋体"/>
        <w:b w:val="0"/>
        <w:bCs/>
        <w:i w:val="0"/>
        <w:iCs w:val="0"/>
        <w:sz w:val="28"/>
        <w:szCs w:val="24"/>
      </w:rPr>
    </w:lvl>
    <w:lvl w:ilvl="4" w:tentative="0">
      <w:start w:val="1"/>
      <w:numFmt w:val="decimal"/>
      <w:lvlText w:val="%1.%2.%3.%4.%5"/>
      <w:lvlJc w:val="left"/>
      <w:pPr>
        <w:tabs>
          <w:tab w:val="left" w:pos="1080"/>
        </w:tabs>
        <w:ind w:left="992" w:hanging="992"/>
      </w:pPr>
      <w:rPr>
        <w:rFonts w:hint="default" w:ascii="Arial" w:hAnsi="Arial" w:eastAsia="宋体"/>
        <w:b/>
        <w:bCs/>
        <w:i w:val="0"/>
        <w:iCs w:val="0"/>
        <w:sz w:val="24"/>
        <w:szCs w:val="24"/>
      </w:rPr>
    </w:lvl>
    <w:lvl w:ilvl="5" w:tentative="0">
      <w:start w:val="1"/>
      <w:numFmt w:val="decimal"/>
      <w:lvlText w:val="%1.%2.%3.%4.%5.%6."/>
      <w:lvlJc w:val="left"/>
      <w:pPr>
        <w:tabs>
          <w:tab w:val="left" w:pos="1440"/>
        </w:tabs>
        <w:ind w:left="1134" w:hanging="1134"/>
      </w:pPr>
      <w:rPr>
        <w:rFonts w:hint="eastAsia" w:ascii="宋体" w:hAnsi="宋体" w:eastAsia="宋体"/>
        <w:b/>
        <w:bCs/>
        <w:i w:val="0"/>
        <w:iCs w:val="0"/>
        <w:sz w:val="21"/>
        <w:szCs w:val="21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E1538"/>
    <w:rsid w:val="028B4B41"/>
    <w:rsid w:val="02D6407A"/>
    <w:rsid w:val="03303EC7"/>
    <w:rsid w:val="052B448C"/>
    <w:rsid w:val="075764CC"/>
    <w:rsid w:val="08403F16"/>
    <w:rsid w:val="086C5450"/>
    <w:rsid w:val="08AB1DBF"/>
    <w:rsid w:val="09E00276"/>
    <w:rsid w:val="09F91666"/>
    <w:rsid w:val="0A046FA8"/>
    <w:rsid w:val="0D196C93"/>
    <w:rsid w:val="0E301586"/>
    <w:rsid w:val="0E387FB7"/>
    <w:rsid w:val="0F5D72F6"/>
    <w:rsid w:val="0F901755"/>
    <w:rsid w:val="0F9A368F"/>
    <w:rsid w:val="14237225"/>
    <w:rsid w:val="15780CFC"/>
    <w:rsid w:val="1695698C"/>
    <w:rsid w:val="19C95D7F"/>
    <w:rsid w:val="1B5C6ED1"/>
    <w:rsid w:val="1B647C8C"/>
    <w:rsid w:val="1C4F16FB"/>
    <w:rsid w:val="1CF84731"/>
    <w:rsid w:val="1F353C6C"/>
    <w:rsid w:val="214F095E"/>
    <w:rsid w:val="281F5A7A"/>
    <w:rsid w:val="2C021F47"/>
    <w:rsid w:val="2C3A0625"/>
    <w:rsid w:val="2EE341C3"/>
    <w:rsid w:val="2F2A043F"/>
    <w:rsid w:val="2F337F93"/>
    <w:rsid w:val="304243A8"/>
    <w:rsid w:val="30F85699"/>
    <w:rsid w:val="31005211"/>
    <w:rsid w:val="33D30A5D"/>
    <w:rsid w:val="3CB21721"/>
    <w:rsid w:val="3F861D26"/>
    <w:rsid w:val="41172D19"/>
    <w:rsid w:val="42132E7F"/>
    <w:rsid w:val="42783510"/>
    <w:rsid w:val="43D16023"/>
    <w:rsid w:val="44CF35D6"/>
    <w:rsid w:val="45B81688"/>
    <w:rsid w:val="460F51F1"/>
    <w:rsid w:val="476C067D"/>
    <w:rsid w:val="48FC6C11"/>
    <w:rsid w:val="52552B5F"/>
    <w:rsid w:val="540A4F95"/>
    <w:rsid w:val="5642294B"/>
    <w:rsid w:val="592149CC"/>
    <w:rsid w:val="599B1779"/>
    <w:rsid w:val="59AB23C0"/>
    <w:rsid w:val="5B4B266B"/>
    <w:rsid w:val="5BA0433A"/>
    <w:rsid w:val="5C01711A"/>
    <w:rsid w:val="63766E53"/>
    <w:rsid w:val="6475417A"/>
    <w:rsid w:val="65BA67A9"/>
    <w:rsid w:val="66256C89"/>
    <w:rsid w:val="677871A1"/>
    <w:rsid w:val="6A217844"/>
    <w:rsid w:val="6B9361D5"/>
    <w:rsid w:val="6BAE5BA9"/>
    <w:rsid w:val="6C3A0686"/>
    <w:rsid w:val="6D9C3603"/>
    <w:rsid w:val="6DC55943"/>
    <w:rsid w:val="71D328A5"/>
    <w:rsid w:val="726D2A2D"/>
    <w:rsid w:val="73E45B2E"/>
    <w:rsid w:val="74455031"/>
    <w:rsid w:val="74507EAE"/>
    <w:rsid w:val="75452C7C"/>
    <w:rsid w:val="78752F30"/>
    <w:rsid w:val="7F3A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2457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jc w:val="both"/>
    </w:pPr>
    <w:rPr>
      <w:rFonts w:ascii="宋体" w:hAnsi="宋体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2"/>
    <w:pPr>
      <w:numPr>
        <w:ilvl w:val="0"/>
        <w:numId w:val="1"/>
      </w:numPr>
      <w:tabs>
        <w:tab w:val="left" w:leader="dot" w:pos="425"/>
      </w:tabs>
      <w:jc w:val="left"/>
      <w:outlineLvl w:val="0"/>
    </w:pPr>
    <w:rPr>
      <w:b/>
      <w:bCs/>
      <w:kern w:val="0"/>
      <w:szCs w:val="44"/>
    </w:rPr>
  </w:style>
  <w:style w:type="paragraph" w:styleId="4">
    <w:name w:val="heading 2"/>
    <w:basedOn w:val="1"/>
    <w:next w:val="3"/>
    <w:qFormat/>
    <w:uiPriority w:val="2"/>
    <w:pPr>
      <w:numPr>
        <w:ilvl w:val="1"/>
        <w:numId w:val="1"/>
      </w:numPr>
      <w:tabs>
        <w:tab w:val="left" w:leader="dot" w:pos="567"/>
      </w:tabs>
      <w:jc w:val="left"/>
      <w:outlineLvl w:val="1"/>
    </w:pPr>
    <w:rPr>
      <w:b/>
      <w:bCs/>
      <w:kern w:val="0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First Indent"/>
    <w:basedOn w:val="1"/>
    <w:qFormat/>
    <w:uiPriority w:val="2457"/>
    <w:pPr>
      <w:ind w:firstLine="200" w:firstLineChars="200"/>
    </w:pPr>
    <w:rPr>
      <w:kern w:val="0"/>
      <w:sz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FollowedHyperlink"/>
    <w:basedOn w:val="8"/>
    <w:uiPriority w:val="0"/>
    <w:rPr>
      <w:color w:val="800080"/>
      <w:u w:val="none"/>
    </w:rPr>
  </w:style>
  <w:style w:type="character" w:styleId="10">
    <w:name w:val="HTML Definition"/>
    <w:basedOn w:val="8"/>
    <w:qFormat/>
    <w:uiPriority w:val="0"/>
  </w:style>
  <w:style w:type="character" w:styleId="11">
    <w:name w:val="HTML Typewriter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2">
    <w:name w:val="HTML Acronym"/>
    <w:basedOn w:val="8"/>
    <w:uiPriority w:val="0"/>
  </w:style>
  <w:style w:type="character" w:styleId="13">
    <w:name w:val="HTML Variable"/>
    <w:basedOn w:val="8"/>
    <w:qFormat/>
    <w:uiPriority w:val="0"/>
  </w:style>
  <w:style w:type="character" w:styleId="14">
    <w:name w:val="Hyperlink"/>
    <w:basedOn w:val="8"/>
    <w:qFormat/>
    <w:uiPriority w:val="0"/>
    <w:rPr>
      <w:color w:val="0000FF"/>
      <w:u w:val="none"/>
    </w:rPr>
  </w:style>
  <w:style w:type="character" w:styleId="15">
    <w:name w:val="HTML Code"/>
    <w:basedOn w:val="8"/>
    <w:uiPriority w:val="0"/>
    <w:rPr>
      <w:rFonts w:ascii="monospace" w:hAnsi="monospace" w:eastAsia="monospace" w:cs="monospace"/>
      <w:sz w:val="20"/>
    </w:rPr>
  </w:style>
  <w:style w:type="character" w:styleId="16">
    <w:name w:val="HTML Cite"/>
    <w:basedOn w:val="8"/>
    <w:uiPriority w:val="0"/>
  </w:style>
  <w:style w:type="character" w:styleId="17">
    <w:name w:val="HTML Keyboard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Sample"/>
    <w:basedOn w:val="8"/>
    <w:qFormat/>
    <w:uiPriority w:val="0"/>
    <w:rPr>
      <w:rFonts w:hint="default" w:ascii="monospace" w:hAnsi="monospace" w:eastAsia="monospace" w:cs="monospace"/>
    </w:rPr>
  </w:style>
  <w:style w:type="paragraph" w:customStyle="1" w:styleId="1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glossaryDocument" Target="glossary/document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4011bd03-f539-4724-98be-f6462aaced2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011bd03-f539-4724-98be-f6462aaced2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fa92d0a-8a00-418c-b70b-a2570139d76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fa92d0a-8a00-418c-b70b-a2570139d76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b7394ac-4b11-4c24-a9b1-05b84b5eed2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b7394ac-4b11-4c24-a9b1-05b84b5eed2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c3292aa-391d-4da2-8d2d-c90a1df17ed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c3292aa-391d-4da2-8d2d-c90a1df17ed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1d25531-d2cf-4cc3-8833-3edd2a4feec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1d25531-d2cf-4cc3-8833-3edd2a4feec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2021-09-16T06:52:00Z</dcterms:created>
  <dc:creator>Johnny</dc:creator>
  <cp:lastModifiedBy>lenovo</cp:lastModifiedBy>
  <dcterms:modified xsi:type="dcterms:W3CDTF">2021-09-18T08:47:29Z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